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100CEDB8"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313A20">
        <w:t>0</w:t>
      </w:r>
      <w:r w:rsidR="000614B3">
        <w:t>4</w:t>
      </w:r>
      <w:r>
        <w:tab/>
      </w:r>
      <w:r>
        <w:tab/>
      </w:r>
      <w:r w:rsidR="000614B3" w:rsidRPr="000614B3">
        <w:t>RP-241500</w:t>
      </w:r>
    </w:p>
    <w:p w14:paraId="50DC9730" w14:textId="6E58C94F" w:rsidR="00D309CC" w:rsidRPr="002F2CF6" w:rsidRDefault="000614B3" w:rsidP="00BC2F5A">
      <w:pPr>
        <w:pStyle w:val="CH"/>
        <w:tabs>
          <w:tab w:val="clear" w:pos="7920"/>
        </w:tabs>
        <w:rPr>
          <w:b w:val="0"/>
        </w:rPr>
      </w:pPr>
      <w:r w:rsidRPr="000614B3">
        <w:t>Shanghai, China, June 17-20, 2024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653D0F1D" w:rsidR="00D309CC" w:rsidRPr="002F2CF6" w:rsidRDefault="00D309CC" w:rsidP="00D309CC">
      <w:pPr>
        <w:pStyle w:val="CH"/>
        <w:rPr>
          <w:b w:val="0"/>
        </w:rPr>
      </w:pPr>
      <w:r w:rsidRPr="002F2CF6">
        <w:t>Agenda item:</w:t>
      </w:r>
      <w:r w:rsidRPr="002F2CF6">
        <w:tab/>
      </w:r>
      <w:r w:rsidR="000614B3">
        <w:t>9.1.5</w:t>
      </w:r>
    </w:p>
    <w:p w14:paraId="4DBE005A" w14:textId="3CBA3FAF" w:rsidR="00D309CC" w:rsidRPr="002F2CF6" w:rsidRDefault="00D309CC" w:rsidP="002E59AC">
      <w:pPr>
        <w:pStyle w:val="CH"/>
        <w:ind w:left="2268" w:hanging="2268"/>
        <w:rPr>
          <w:b w:val="0"/>
        </w:rPr>
      </w:pPr>
      <w:r w:rsidRPr="002F2CF6">
        <w:t>Source:</w:t>
      </w:r>
      <w:r w:rsidRPr="002F2CF6">
        <w:tab/>
      </w:r>
      <w:r w:rsidRPr="00557A65">
        <w:t>Apple</w:t>
      </w:r>
    </w:p>
    <w:p w14:paraId="0D2061A1" w14:textId="142C4A5E" w:rsidR="00D309CC" w:rsidRPr="002F2CF6" w:rsidRDefault="00D309CC" w:rsidP="00E54DB8">
      <w:pPr>
        <w:pStyle w:val="CH"/>
        <w:ind w:left="2268" w:hanging="2268"/>
      </w:pPr>
      <w:r w:rsidRPr="002F2CF6">
        <w:t>Title:</w:t>
      </w:r>
      <w:r w:rsidRPr="002F2CF6">
        <w:tab/>
      </w:r>
      <w:r w:rsidR="00067036" w:rsidRPr="00067036">
        <w:t>Motivation paper for band plan for satellite communication in terrestrial bands</w:t>
      </w:r>
    </w:p>
    <w:p w14:paraId="3FFD491D" w14:textId="2DBD5DB1" w:rsidR="00253BAB" w:rsidRDefault="00253BAB" w:rsidP="00D309CC">
      <w:pPr>
        <w:pStyle w:val="CH"/>
      </w:pPr>
      <w:r>
        <w:t>Release:</w:t>
      </w:r>
      <w:r>
        <w:tab/>
        <w:t>Rel-1</w:t>
      </w:r>
      <w:r w:rsidR="00722839">
        <w:t>9</w:t>
      </w:r>
    </w:p>
    <w:p w14:paraId="2E4E044D" w14:textId="1814E9EB" w:rsidR="00D309CC" w:rsidRPr="002F2CF6" w:rsidRDefault="00D309CC" w:rsidP="00D309CC">
      <w:pPr>
        <w:pStyle w:val="CH"/>
      </w:pPr>
      <w:r w:rsidRPr="002F2CF6">
        <w:t>Document for:</w:t>
      </w:r>
      <w:r w:rsidRPr="002F2CF6">
        <w:tab/>
      </w:r>
      <w:r w:rsidR="00267B06">
        <w:t>Discussion</w:t>
      </w:r>
      <w:r w:rsidR="000614B3">
        <w:t xml:space="preserve"> and 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30132871" w14:textId="737D7F81" w:rsidR="00067036" w:rsidRDefault="00F5521B" w:rsidP="00E82213">
      <w:r>
        <w:t xml:space="preserve">The </w:t>
      </w:r>
      <w:r w:rsidR="00CF59B9">
        <w:t>satellite bands can be classified into the so-called mobile satellite services (MSS) and fixed satellite service (FSS), whereupon the former class of MSS bands can be used with handheld devices equipped with omnidirectional antennas and the FSS bands aim at devices using directional antennas with mechanical or electrical steering. One of the most widely used FSS bands are so-called Ku- and Ka-bands total bandwidth of which is in the order of several gigahertz of spectrum resources. On the contrary to it, the MSS bands are much smaller and are in the order of tens of megahertz of spectrum. And since the handheld devices are usually equipped with omnidirectional antennas which allows only the MSS bands, it becomes quite crucial to ensure that the handheld devices</w:t>
      </w:r>
      <w:r w:rsidR="009A6D5E">
        <w:t xml:space="preserve"> will have enough spectrum to provide a wide range of services </w:t>
      </w:r>
      <w:r>
        <w:t>for</w:t>
      </w:r>
      <w:r w:rsidR="009A6D5E">
        <w:t xml:space="preserve"> end users via </w:t>
      </w:r>
      <w:proofErr w:type="spellStart"/>
      <w:r w:rsidR="009A6D5E">
        <w:t>satellite</w:t>
      </w:r>
      <w:proofErr w:type="spellEnd"/>
      <w:r w:rsidR="009A6D5E">
        <w:t xml:space="preserve"> links.</w:t>
      </w:r>
      <w:r w:rsidR="00CF59B9">
        <w:t xml:space="preserve">  </w:t>
      </w:r>
    </w:p>
    <w:p w14:paraId="72B37517" w14:textId="7D587168" w:rsidR="00067036" w:rsidRDefault="00067036" w:rsidP="00E82213">
      <w:r>
        <w:t>In response to the problem of finding more spectrum for the satellite communication specifically for the handheld type devices, o</w:t>
      </w:r>
      <w:r w:rsidRPr="00067036">
        <w:t xml:space="preserve">n March 2023 the Federal Communications Commission (FCC) issued a Notice of Proposed Rulemaking seeking comment on a proposed regulatory framework necessary to enable </w:t>
      </w:r>
      <w:r>
        <w:t xml:space="preserve">so-called </w:t>
      </w:r>
      <w:r w:rsidRPr="00067036">
        <w:t>Supplemental Coverage from Space (SCS)</w:t>
      </w:r>
      <w:r w:rsidR="005E188C">
        <w:t xml:space="preserve"> </w:t>
      </w:r>
      <w:r w:rsidR="005E188C">
        <w:fldChar w:fldCharType="begin"/>
      </w:r>
      <w:r w:rsidR="005E188C">
        <w:instrText xml:space="preserve"> REF _Ref168948852 \r \h </w:instrText>
      </w:r>
      <w:r w:rsidR="005E188C">
        <w:fldChar w:fldCharType="separate"/>
      </w:r>
      <w:r w:rsidR="005E188C">
        <w:t>[1]</w:t>
      </w:r>
      <w:r w:rsidR="005E188C">
        <w:fldChar w:fldCharType="end"/>
      </w:r>
      <w:r w:rsidRPr="00067036">
        <w:t xml:space="preserve">.  </w:t>
      </w:r>
      <w:proofErr w:type="gramStart"/>
      <w:r w:rsidR="00EE6588">
        <w:t>In particular, in</w:t>
      </w:r>
      <w:proofErr w:type="gramEnd"/>
      <w:r w:rsidR="00EE6588">
        <w:t xml:space="preserve"> this </w:t>
      </w:r>
      <w:r w:rsidRPr="00067036">
        <w:t xml:space="preserve">Notice the FCC surveyed </w:t>
      </w:r>
      <w:r>
        <w:t xml:space="preserve">spectrum blocks </w:t>
      </w:r>
      <w:r w:rsidR="00EE6588">
        <w:t>used by the</w:t>
      </w:r>
      <w:r w:rsidRPr="00067036">
        <w:t xml:space="preserve"> terrestrial wireless service providers </w:t>
      </w:r>
      <w:r w:rsidR="00EE6588">
        <w:t>to</w:t>
      </w:r>
      <w:r w:rsidRPr="00067036">
        <w:t xml:space="preserve"> facilitat</w:t>
      </w:r>
      <w:r w:rsidR="00EE6588">
        <w:t>e</w:t>
      </w:r>
      <w:r w:rsidRPr="00067036">
        <w:t xml:space="preserve"> the development of satellite-</w:t>
      </w:r>
      <w:r w:rsidR="00EE6588">
        <w:t>based</w:t>
      </w:r>
      <w:r w:rsidRPr="00067036">
        <w:t xml:space="preserve"> connectivity.</w:t>
      </w:r>
      <w:r w:rsidR="00A71F34">
        <w:t xml:space="preserve"> And on </w:t>
      </w:r>
      <w:r w:rsidR="00A71F34" w:rsidRPr="00A71F34">
        <w:t>March 2024, the Federal Communications Commission adopted a Report and Order (R&amp;O) establishing a domestic regulatory framework to enable expanded satellite-based coverage to a terrestrial licensee’s subscribers</w:t>
      </w:r>
      <w:r w:rsidR="005E188C">
        <w:t xml:space="preserve"> </w:t>
      </w:r>
      <w:r w:rsidR="005E188C">
        <w:fldChar w:fldCharType="begin"/>
      </w:r>
      <w:r w:rsidR="005E188C">
        <w:instrText xml:space="preserve"> REF _Ref168948865 \r \h </w:instrText>
      </w:r>
      <w:r w:rsidR="005E188C">
        <w:fldChar w:fldCharType="separate"/>
      </w:r>
      <w:r w:rsidR="005E188C">
        <w:t>[2]</w:t>
      </w:r>
      <w:r w:rsidR="005E188C">
        <w:fldChar w:fldCharType="end"/>
      </w:r>
      <w:r w:rsidR="00A71F34">
        <w:t xml:space="preserve">. </w:t>
      </w:r>
    </w:p>
    <w:p w14:paraId="297C8EAE" w14:textId="0DA5C52F" w:rsidR="00FF1941" w:rsidRDefault="00067036" w:rsidP="00E82213">
      <w:r>
        <w:t>In this discussion paper we</w:t>
      </w:r>
      <w:r w:rsidR="00A71F34">
        <w:t xml:space="preserve"> present further details of the FCC R&amp;O and outline next action points for 3GPP to analyse allocated spectrum blocks and how they can be used in the final band plan. </w:t>
      </w:r>
    </w:p>
    <w:p w14:paraId="2500FF00" w14:textId="15187E9B" w:rsidR="00DE4793" w:rsidRDefault="00DE4793" w:rsidP="00DE4793">
      <w:pPr>
        <w:pStyle w:val="Heading1"/>
      </w:pPr>
      <w:r>
        <w:t>2</w:t>
      </w:r>
      <w:r>
        <w:tab/>
      </w:r>
      <w:r w:rsidR="00067036">
        <w:t xml:space="preserve">FCC order for </w:t>
      </w:r>
      <w:r w:rsidR="00067036" w:rsidRPr="00067036">
        <w:t>Supplemental Coverage from Space</w:t>
      </w:r>
    </w:p>
    <w:p w14:paraId="6688EBAA" w14:textId="03E5CDAF" w:rsidR="00DE4793" w:rsidRPr="00DE4793" w:rsidRDefault="00DE4793" w:rsidP="00DE4793">
      <w:pPr>
        <w:pStyle w:val="Heading2"/>
      </w:pPr>
      <w:r>
        <w:t>2.1</w:t>
      </w:r>
      <w:r>
        <w:tab/>
        <w:t>Background</w:t>
      </w:r>
    </w:p>
    <w:p w14:paraId="170A9EAA" w14:textId="0A58D26E" w:rsidR="008C7C66" w:rsidRDefault="008C7C66" w:rsidP="008C7C66">
      <w:pPr>
        <w:rPr>
          <w:iCs/>
        </w:rPr>
      </w:pPr>
      <w:r>
        <w:t xml:space="preserve">As mentioned in the Introduction part, </w:t>
      </w:r>
      <w:r w:rsidRPr="00AA01CC">
        <w:rPr>
          <w:iCs/>
        </w:rPr>
        <w:t xml:space="preserve">the Federal Communications Commission adopted a Report and </w:t>
      </w:r>
      <w:proofErr w:type="gramStart"/>
      <w:r w:rsidRPr="00AA01CC">
        <w:rPr>
          <w:iCs/>
        </w:rPr>
        <w:t>Order  establishing</w:t>
      </w:r>
      <w:proofErr w:type="gramEnd"/>
      <w:r w:rsidRPr="00AA01CC">
        <w:rPr>
          <w:iCs/>
        </w:rPr>
        <w:t xml:space="preserve"> a domestic regulatory framework</w:t>
      </w:r>
      <w:r>
        <w:rPr>
          <w:iCs/>
        </w:rPr>
        <w:t xml:space="preserve"> to </w:t>
      </w:r>
      <w:r w:rsidRPr="00AA01CC">
        <w:rPr>
          <w:iCs/>
        </w:rPr>
        <w:t>enable expanded satellite-based coverage to a terrestrial licensee’s subscribers, especially in remote, unserved, and underserved areas.</w:t>
      </w:r>
      <w:r>
        <w:rPr>
          <w:iCs/>
        </w:rPr>
        <w:t xml:space="preserve"> The key points from the R&amp;O can be summarised as follows:</w:t>
      </w:r>
    </w:p>
    <w:p w14:paraId="0362D953" w14:textId="3A36B5B7" w:rsidR="008C7C66" w:rsidRDefault="008C7C66" w:rsidP="008C7C66">
      <w:pPr>
        <w:pStyle w:val="B1"/>
      </w:pPr>
      <w:r>
        <w:t>-</w:t>
      </w:r>
      <w:r>
        <w:tab/>
      </w:r>
      <w:r w:rsidRPr="008C7C66">
        <w:t>Adopted a secondary, bi-directional, mobile-satellite service (MSS) allocation along with a new definition for SCS in certain frequency bands</w:t>
      </w:r>
      <w:r>
        <w:t>.</w:t>
      </w:r>
    </w:p>
    <w:p w14:paraId="0237EBF8" w14:textId="17128232" w:rsidR="008C7C66" w:rsidRDefault="008C7C66" w:rsidP="008C7C66">
      <w:pPr>
        <w:pStyle w:val="B1"/>
      </w:pPr>
      <w:r>
        <w:t>-</w:t>
      </w:r>
      <w:r>
        <w:tab/>
      </w:r>
      <w:r w:rsidRPr="008C7C66">
        <w:t>Adopted the proposal to enable SCS authorizations in in the following defined GIAs: (1) the continental U.S.; (2) Alaska; (3) Hawaii; (4) American Samoa; (5) Puerto Rico/U.S. Virgin Islands; and (6) Guam/Northern Mariana Islands</w:t>
      </w:r>
      <w:r>
        <w:t>.</w:t>
      </w:r>
    </w:p>
    <w:p w14:paraId="36644004" w14:textId="4E7FD4BC" w:rsidR="008C7C66" w:rsidRDefault="008C7C66" w:rsidP="008C7C66">
      <w:pPr>
        <w:pStyle w:val="B1"/>
      </w:pPr>
      <w:r>
        <w:t>-</w:t>
      </w:r>
      <w:r>
        <w:tab/>
      </w:r>
      <w:r w:rsidRPr="008C7C66">
        <w:t>Established a framework in which the Commission would authorize SCS in bands where one or more terrestrial licensees</w:t>
      </w:r>
      <w:r>
        <w:t xml:space="preserve"> </w:t>
      </w:r>
      <w:r w:rsidRPr="008C7C66">
        <w:t>lease access to the terrestrial spectrum rights to a satellite operator</w:t>
      </w:r>
      <w:r>
        <w:t>.</w:t>
      </w:r>
    </w:p>
    <w:p w14:paraId="3EF8B8C4" w14:textId="3EACC13C" w:rsidR="008C7C66" w:rsidRDefault="008C7C66" w:rsidP="008C7C66">
      <w:pPr>
        <w:pStyle w:val="B1"/>
      </w:pPr>
      <w:r>
        <w:t>-</w:t>
      </w:r>
      <w:r>
        <w:tab/>
      </w:r>
      <w:r w:rsidRPr="008C7C66">
        <w:t>Required modified or new equipment authorizations for terrestrial devices and granted a limited waiver of certain equipment authorization rules.</w:t>
      </w:r>
    </w:p>
    <w:p w14:paraId="01564379" w14:textId="651542BB" w:rsidR="008C7C66" w:rsidRDefault="008C7C66" w:rsidP="008C7C66">
      <w:pPr>
        <w:pStyle w:val="B1"/>
      </w:pPr>
      <w:r>
        <w:t>-</w:t>
      </w:r>
      <w:r>
        <w:tab/>
      </w:r>
      <w:r w:rsidRPr="008C7C66">
        <w:t>Imposed technical rules and other recommendations to mitigate potential harmful interference to existing services, including radio astronomy</w:t>
      </w:r>
      <w:r>
        <w:t>.</w:t>
      </w:r>
    </w:p>
    <w:p w14:paraId="5C95E3DE" w14:textId="576CD4F7" w:rsidR="008C7C66" w:rsidRDefault="008C7C66" w:rsidP="008C7C66">
      <w:pPr>
        <w:pStyle w:val="B1"/>
      </w:pPr>
      <w:r>
        <w:lastRenderedPageBreak/>
        <w:t>-</w:t>
      </w:r>
      <w:r>
        <w:tab/>
      </w:r>
      <w:r w:rsidRPr="008C7C66">
        <w:t>Clarified international coordination obligations, including outlining steps to ensure that SCS operations will be consistent with relevant ITU Radio Regulations</w:t>
      </w:r>
    </w:p>
    <w:p w14:paraId="57202F4D" w14:textId="77777777" w:rsidR="008C7C66" w:rsidRDefault="008C7C66" w:rsidP="008C7C66">
      <w:pPr>
        <w:rPr>
          <w:iCs/>
        </w:rPr>
      </w:pPr>
    </w:p>
    <w:p w14:paraId="2A194A31" w14:textId="2FB7A7A8" w:rsidR="008C7C66" w:rsidRDefault="008C7C66" w:rsidP="008C7C66">
      <w:pPr>
        <w:rPr>
          <w:iCs/>
        </w:rPr>
      </w:pPr>
      <w:r>
        <w:rPr>
          <w:iCs/>
        </w:rPr>
        <w:t>On the list of spectrum blocks for the SCS operation</w:t>
      </w:r>
      <w:r>
        <w:rPr>
          <w:iCs/>
        </w:rPr>
        <w:t>, the FCC a</w:t>
      </w:r>
      <w:r w:rsidRPr="00AA01CC">
        <w:rPr>
          <w:iCs/>
        </w:rPr>
        <w:t>dded a secondary MSS allocation in the following bands allocated to terrestrial services, along with a new non-federal footnote NG33A</w:t>
      </w:r>
      <w:r>
        <w:rPr>
          <w:iCs/>
        </w:rPr>
        <w:t xml:space="preserve"> </w:t>
      </w:r>
      <w:r w:rsidRPr="00AA01CC">
        <w:rPr>
          <w:iCs/>
        </w:rPr>
        <w:t>indicat</w:t>
      </w:r>
      <w:r>
        <w:rPr>
          <w:iCs/>
        </w:rPr>
        <w:t>ing</w:t>
      </w:r>
      <w:r w:rsidRPr="00AA01CC">
        <w:rPr>
          <w:iCs/>
        </w:rPr>
        <w:t xml:space="preserve"> that MSS operations in the bands are subject to the Commissions SCS rules</w:t>
      </w:r>
      <w:r>
        <w:rPr>
          <w:iCs/>
        </w:rPr>
        <w:t>:</w:t>
      </w:r>
    </w:p>
    <w:p w14:paraId="27400FAC" w14:textId="77777777" w:rsidR="008C7C66" w:rsidRDefault="008C7C66" w:rsidP="008C7C66">
      <w:pPr>
        <w:pStyle w:val="B1"/>
      </w:pPr>
      <w:r>
        <w:t>-</w:t>
      </w:r>
      <w:r>
        <w:tab/>
      </w:r>
      <w:r w:rsidRPr="00AA01CC">
        <w:t xml:space="preserve">600 MHz: 614-652 MHz and 663-698 </w:t>
      </w:r>
      <w:proofErr w:type="gramStart"/>
      <w:r w:rsidRPr="00AA01CC">
        <w:t>MHz;</w:t>
      </w:r>
      <w:proofErr w:type="gramEnd"/>
    </w:p>
    <w:p w14:paraId="5FA5F31A" w14:textId="77777777" w:rsidR="008C7C66" w:rsidRDefault="008C7C66" w:rsidP="008C7C66">
      <w:pPr>
        <w:pStyle w:val="B1"/>
      </w:pPr>
      <w:r>
        <w:t>-</w:t>
      </w:r>
      <w:r>
        <w:tab/>
      </w:r>
      <w:r w:rsidRPr="00AA01CC">
        <w:t xml:space="preserve">700 MHz: 698-769 MHz, 775 MHz-799 MHz, and 805-806 </w:t>
      </w:r>
      <w:proofErr w:type="gramStart"/>
      <w:r w:rsidRPr="00AA01CC">
        <w:t>MHz</w:t>
      </w:r>
      <w:r>
        <w:t>;</w:t>
      </w:r>
      <w:proofErr w:type="gramEnd"/>
    </w:p>
    <w:p w14:paraId="7C6C206E" w14:textId="77777777" w:rsidR="008C7C66" w:rsidRDefault="008C7C66" w:rsidP="008C7C66">
      <w:pPr>
        <w:pStyle w:val="B1"/>
      </w:pPr>
      <w:r>
        <w:t>-</w:t>
      </w:r>
      <w:r>
        <w:tab/>
      </w:r>
      <w:r w:rsidRPr="00AA01CC">
        <w:t xml:space="preserve">800 MHz: 824-849 MHz and 869-894 </w:t>
      </w:r>
      <w:proofErr w:type="gramStart"/>
      <w:r w:rsidRPr="00AA01CC">
        <w:t>MHz;</w:t>
      </w:r>
      <w:proofErr w:type="gramEnd"/>
    </w:p>
    <w:p w14:paraId="5B25230E" w14:textId="77777777" w:rsidR="008C7C66" w:rsidRDefault="008C7C66" w:rsidP="008C7C66">
      <w:pPr>
        <w:pStyle w:val="B1"/>
      </w:pPr>
      <w:r>
        <w:t>-</w:t>
      </w:r>
      <w:r>
        <w:tab/>
      </w:r>
      <w:r w:rsidRPr="00AA01CC">
        <w:t xml:space="preserve">Broadband PCS: 1850-1915 MHz and 1930-1995 </w:t>
      </w:r>
      <w:proofErr w:type="gramStart"/>
      <w:r w:rsidRPr="00AA01CC">
        <w:t>MHz;</w:t>
      </w:r>
      <w:proofErr w:type="gramEnd"/>
    </w:p>
    <w:p w14:paraId="3ABEBD1B" w14:textId="77777777" w:rsidR="008C7C66" w:rsidRPr="00AA01CC" w:rsidRDefault="008C7C66" w:rsidP="008C7C66">
      <w:pPr>
        <w:pStyle w:val="B1"/>
      </w:pPr>
      <w:r>
        <w:t>-</w:t>
      </w:r>
      <w:r>
        <w:tab/>
      </w:r>
      <w:r w:rsidRPr="00AA01CC">
        <w:t xml:space="preserve">AWS-H Block: 1915-1920 MHz and 1995-2000 </w:t>
      </w:r>
      <w:proofErr w:type="spellStart"/>
      <w:r w:rsidRPr="00AA01CC">
        <w:t>MHz</w:t>
      </w:r>
      <w:r>
        <w:t>.</w:t>
      </w:r>
      <w:proofErr w:type="spellEnd"/>
    </w:p>
    <w:p w14:paraId="2D6995B9" w14:textId="77777777" w:rsidR="00593F97" w:rsidRDefault="00593F97" w:rsidP="00593F97"/>
    <w:p w14:paraId="0DD3F0D5" w14:textId="31AAB833" w:rsidR="00593F97" w:rsidRDefault="00593F97" w:rsidP="00593F97">
      <w:pPr>
        <w:pStyle w:val="Heading2"/>
      </w:pPr>
      <w:r>
        <w:t>2.</w:t>
      </w:r>
      <w:r w:rsidR="00067036">
        <w:t>2</w:t>
      </w:r>
      <w:r>
        <w:tab/>
      </w:r>
      <w:r w:rsidR="00067036">
        <w:t xml:space="preserve">Action points for 3GPP and </w:t>
      </w:r>
      <w:r w:rsidR="00C87E37">
        <w:t>potential</w:t>
      </w:r>
      <w:r>
        <w:t xml:space="preserve"> objectives</w:t>
      </w:r>
      <w:r w:rsidR="00C87E37">
        <w:t xml:space="preserve"> for studies</w:t>
      </w:r>
    </w:p>
    <w:p w14:paraId="433865D6" w14:textId="140BAF62" w:rsidR="00593F97" w:rsidRDefault="007E1FE6" w:rsidP="00593F97">
      <w:r>
        <w:t xml:space="preserve">While FCC established a framework for supplemental coverage from space and allocated a set spectrum blocks, </w:t>
      </w:r>
      <w:r w:rsidR="00F5521B">
        <w:t>in which</w:t>
      </w:r>
      <w:r>
        <w:t xml:space="preserve"> this operation will be possible, there is no specific band plan</w:t>
      </w:r>
      <w:r w:rsidR="008E76B8">
        <w:t>. In fact, even the duplexing mode is not mentioned leaving it up to other bodies and organisations to find the best possible way on how this spectrum can be utilised. Thus, p</w:t>
      </w:r>
      <w:r w:rsidR="008C0B4A">
        <w:t>otential objectives for this work can be formulated as presented below</w:t>
      </w:r>
      <w:r w:rsidR="00404C32">
        <w:t>:</w:t>
      </w:r>
    </w:p>
    <w:p w14:paraId="685BDFD3" w14:textId="77777777" w:rsidR="00067036" w:rsidRDefault="00067036" w:rsidP="00067036">
      <w:pPr>
        <w:pStyle w:val="B1"/>
      </w:pPr>
      <w:r>
        <w:t>-</w:t>
      </w:r>
      <w:r>
        <w:tab/>
        <w:t>Analyse frequency blocks allocated by FCC for the satellite-based communication.</w:t>
      </w:r>
    </w:p>
    <w:p w14:paraId="27A68A7B" w14:textId="77777777" w:rsidR="00067036" w:rsidRDefault="00067036" w:rsidP="00067036">
      <w:pPr>
        <w:pStyle w:val="B1"/>
      </w:pPr>
      <w:r>
        <w:t>-</w:t>
      </w:r>
      <w:r>
        <w:tab/>
        <w:t>Analyse existing terrestrial 3GPP LTE and NR bands in the frequency range of spectrum blocks allocated by FCC for the satellite-based communication.</w:t>
      </w:r>
    </w:p>
    <w:p w14:paraId="3B1B4895" w14:textId="77777777" w:rsidR="00067036" w:rsidRPr="00340A24" w:rsidRDefault="00067036" w:rsidP="00067036">
      <w:pPr>
        <w:pStyle w:val="B1"/>
      </w:pPr>
      <w:r>
        <w:t>-</w:t>
      </w:r>
      <w:r>
        <w:tab/>
        <w:t>Devise the potential 3GPP band plan for the satellite-based communication in the given spectrum blocks.</w:t>
      </w:r>
    </w:p>
    <w:p w14:paraId="748ECAA5" w14:textId="77777777" w:rsidR="00DE4793" w:rsidRPr="00A6171D" w:rsidRDefault="00DE4793" w:rsidP="00E82213"/>
    <w:p w14:paraId="7F8D79A9" w14:textId="7C0A16C4" w:rsidR="00067036" w:rsidRDefault="00067036" w:rsidP="00067036">
      <w:pPr>
        <w:pStyle w:val="Heading1"/>
      </w:pPr>
      <w:r>
        <w:t>3</w:t>
      </w:r>
      <w:r>
        <w:tab/>
      </w:r>
      <w:r>
        <w:t>Conclusions</w:t>
      </w:r>
    </w:p>
    <w:p w14:paraId="3BF20E7E" w14:textId="77777777" w:rsidR="00251291" w:rsidRDefault="00F5521B" w:rsidP="00251291">
      <w:pPr>
        <w:pStyle w:val="B2"/>
        <w:ind w:left="0" w:firstLine="0"/>
      </w:pPr>
      <w:r>
        <w:t>In this discussion paper we have presented a</w:t>
      </w:r>
      <w:r w:rsidR="005902E6">
        <w:t xml:space="preserve">n </w:t>
      </w:r>
      <w:r>
        <w:t xml:space="preserve">overview of the FCC final report and order on so-called supplemental coverage from space, which </w:t>
      </w:r>
      <w:r w:rsidRPr="00F5521B">
        <w:t>enable</w:t>
      </w:r>
      <w:r>
        <w:t>s</w:t>
      </w:r>
      <w:r w:rsidRPr="00F5521B">
        <w:t xml:space="preserve"> expanded satellite-based coverage to a terrestrial licensee’s subscribers</w:t>
      </w:r>
      <w:r>
        <w:t xml:space="preserve">. FCC has also allocated a set of spectrum blocks, in which this SCS operation will be possible. However, since there is no specific band plan, i.e. there are no details on which duplexing mode should be used and/or which frequency blocks should be grouped in case of the paired spectrum, we ask 3GPP to initiate a new study item to study the potential band plan for </w:t>
      </w:r>
      <w:r w:rsidRPr="00F5521B">
        <w:t>satellite communication in terrestrial bands</w:t>
      </w:r>
      <w:r>
        <w:t xml:space="preserve">. The corresponding draft SID can be found in </w:t>
      </w:r>
      <w:r w:rsidR="005E188C">
        <w:fldChar w:fldCharType="begin"/>
      </w:r>
      <w:r w:rsidR="005E188C">
        <w:instrText xml:space="preserve"> REF _Ref168948877 \r \h </w:instrText>
      </w:r>
      <w:r w:rsidR="005E188C">
        <w:fldChar w:fldCharType="separate"/>
      </w:r>
      <w:r w:rsidR="005E188C">
        <w:t>[3]</w:t>
      </w:r>
      <w:r w:rsidR="005E188C">
        <w:fldChar w:fldCharType="end"/>
      </w:r>
      <w:r w:rsidR="005E188C">
        <w:t>.</w:t>
      </w:r>
      <w:r>
        <w:t xml:space="preserve"> </w:t>
      </w:r>
    </w:p>
    <w:p w14:paraId="4F390ADE" w14:textId="3497BB1D" w:rsidR="00B02170" w:rsidRPr="006168D2" w:rsidRDefault="005E188C" w:rsidP="00251291">
      <w:pPr>
        <w:pStyle w:val="Proposal"/>
      </w:pPr>
      <w:r>
        <w:t>Proposal:</w:t>
      </w:r>
      <w:r>
        <w:tab/>
        <w:t xml:space="preserve">Instantiate a new study item to study </w:t>
      </w:r>
      <w:r w:rsidRPr="005E188C">
        <w:t>band plan for satellite communication in terrestrial bands</w:t>
      </w:r>
      <w:r w:rsidR="00251291">
        <w:t>.</w:t>
      </w:r>
      <w:r w:rsidR="00B02170">
        <w:t xml:space="preserve"> </w:t>
      </w:r>
    </w:p>
    <w:bookmarkEnd w:id="0"/>
    <w:p w14:paraId="446075F6" w14:textId="7BE68F69" w:rsidR="001A4A9A" w:rsidRPr="00D20165" w:rsidRDefault="00067036" w:rsidP="001A4A9A">
      <w:pPr>
        <w:pStyle w:val="Heading1"/>
      </w:pPr>
      <w:r>
        <w:t>4</w:t>
      </w:r>
      <w:r w:rsidR="001A4A9A" w:rsidRPr="00D20165">
        <w:tab/>
        <w:t>References</w:t>
      </w:r>
      <w:r w:rsidR="00251291">
        <w:t>.</w:t>
      </w:r>
    </w:p>
    <w:p w14:paraId="0A778A39" w14:textId="7E85D8EA" w:rsidR="005E188C" w:rsidRDefault="005E188C" w:rsidP="009C1173">
      <w:pPr>
        <w:pStyle w:val="EX"/>
      </w:pPr>
      <w:bookmarkStart w:id="1" w:name="_Ref168948852"/>
      <w:r>
        <w:t>FCC, "</w:t>
      </w:r>
      <w:r w:rsidRPr="005E188C">
        <w:t xml:space="preserve">Single Network Future: Supplemental Coverage </w:t>
      </w:r>
      <w:proofErr w:type="gramStart"/>
      <w:r w:rsidRPr="005E188C">
        <w:t>From</w:t>
      </w:r>
      <w:proofErr w:type="gramEnd"/>
      <w:r w:rsidRPr="005E188C">
        <w:t xml:space="preserve"> Space; Space Innovation</w:t>
      </w:r>
      <w:r>
        <w:t xml:space="preserve">", </w:t>
      </w:r>
      <w:r w:rsidRPr="005E188C">
        <w:t>Notice of Proposed Rulemaking</w:t>
      </w:r>
      <w:r>
        <w:t xml:space="preserve">, </w:t>
      </w:r>
      <w:r w:rsidRPr="005E188C">
        <w:t>IB Docket No. 22-271</w:t>
      </w:r>
      <w:r>
        <w:t xml:space="preserve">, </w:t>
      </w:r>
      <w:r>
        <w:t>March 2023</w:t>
      </w:r>
      <w:bookmarkEnd w:id="1"/>
    </w:p>
    <w:p w14:paraId="69684A93" w14:textId="0DCA7FB5" w:rsidR="005E188C" w:rsidRDefault="005E188C" w:rsidP="009C1173">
      <w:pPr>
        <w:pStyle w:val="EX"/>
      </w:pPr>
      <w:bookmarkStart w:id="2" w:name="_Ref168948865"/>
      <w:r>
        <w:t>FCC, "</w:t>
      </w:r>
      <w:r w:rsidRPr="005E188C">
        <w:t>Single Network Future: Supplemental Coverage from Space</w:t>
      </w:r>
      <w:r w:rsidRPr="005E188C">
        <w:t xml:space="preserve"> </w:t>
      </w:r>
      <w:r>
        <w:t xml:space="preserve">", </w:t>
      </w:r>
      <w:r w:rsidRPr="005E188C">
        <w:t>REPORT AND ORDER AND FURTHER NOTICE OF PROPOSED RULEMAKING</w:t>
      </w:r>
      <w:r>
        <w:t>,</w:t>
      </w:r>
      <w:r w:rsidRPr="005E188C">
        <w:t xml:space="preserve"> </w:t>
      </w:r>
      <w:r w:rsidRPr="005E188C">
        <w:t>IB Docket No. 22-27</w:t>
      </w:r>
      <w:r>
        <w:t xml:space="preserve">1, March 2024, URL: </w:t>
      </w:r>
      <w:hyperlink r:id="rId9" w:history="1">
        <w:r w:rsidRPr="00883D0A">
          <w:rPr>
            <w:rStyle w:val="Hyperlink"/>
          </w:rPr>
          <w:t>https://docs.fcc.gov/public/attachments/FCC-24-28A1</w:t>
        </w:r>
        <w:r w:rsidRPr="00883D0A">
          <w:rPr>
            <w:rStyle w:val="Hyperlink"/>
          </w:rPr>
          <w:t>.</w:t>
        </w:r>
        <w:r w:rsidRPr="00883D0A">
          <w:rPr>
            <w:rStyle w:val="Hyperlink"/>
          </w:rPr>
          <w:t>pdf</w:t>
        </w:r>
      </w:hyperlink>
      <w:bookmarkEnd w:id="2"/>
    </w:p>
    <w:p w14:paraId="76F2A0D3" w14:textId="5CE1A7CB" w:rsidR="005E188C" w:rsidRDefault="005E188C" w:rsidP="00B02170">
      <w:pPr>
        <w:pStyle w:val="EX"/>
      </w:pPr>
      <w:bookmarkStart w:id="3" w:name="_Ref168948877"/>
      <w:r w:rsidRPr="00F5521B">
        <w:t>RP-241501</w:t>
      </w:r>
      <w:r>
        <w:t>, "</w:t>
      </w:r>
      <w:r w:rsidRPr="00F5521B">
        <w:t>New SID on band plan for satellite communication in terrestrial bands</w:t>
      </w:r>
      <w:r>
        <w:t>", Apple Inc.</w:t>
      </w:r>
      <w:bookmarkEnd w:id="3"/>
    </w:p>
    <w:p w14:paraId="16CE70C9" w14:textId="06C89724" w:rsidR="0057389F" w:rsidRDefault="0057389F" w:rsidP="00B02170">
      <w:pPr>
        <w:pStyle w:val="EX"/>
        <w:numPr>
          <w:ilvl w:val="0"/>
          <w:numId w:val="0"/>
        </w:numPr>
      </w:pPr>
    </w:p>
    <w:sectPr w:rsidR="0057389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FB03B" w14:textId="77777777" w:rsidR="00F6241E" w:rsidRDefault="00F6241E">
      <w:r>
        <w:separator/>
      </w:r>
    </w:p>
  </w:endnote>
  <w:endnote w:type="continuationSeparator" w:id="0">
    <w:p w14:paraId="1140082B" w14:textId="77777777" w:rsidR="00F6241E" w:rsidRDefault="00F6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35D12" w14:textId="77777777" w:rsidR="00F6241E" w:rsidRDefault="00F6241E">
      <w:r>
        <w:separator/>
      </w:r>
    </w:p>
  </w:footnote>
  <w:footnote w:type="continuationSeparator" w:id="0">
    <w:p w14:paraId="74B36670" w14:textId="77777777" w:rsidR="00F6241E" w:rsidRDefault="00F62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170BF"/>
    <w:rsid w:val="0002022A"/>
    <w:rsid w:val="000255A7"/>
    <w:rsid w:val="00025CDD"/>
    <w:rsid w:val="00033397"/>
    <w:rsid w:val="00040095"/>
    <w:rsid w:val="00043CEE"/>
    <w:rsid w:val="00045505"/>
    <w:rsid w:val="00051834"/>
    <w:rsid w:val="00052248"/>
    <w:rsid w:val="00054A22"/>
    <w:rsid w:val="00054AC7"/>
    <w:rsid w:val="00055B36"/>
    <w:rsid w:val="000614B3"/>
    <w:rsid w:val="00061E44"/>
    <w:rsid w:val="00062023"/>
    <w:rsid w:val="000655A6"/>
    <w:rsid w:val="00067036"/>
    <w:rsid w:val="000759ED"/>
    <w:rsid w:val="00077219"/>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7664"/>
    <w:rsid w:val="000D7FB6"/>
    <w:rsid w:val="000E021F"/>
    <w:rsid w:val="000E0FDF"/>
    <w:rsid w:val="000E35CB"/>
    <w:rsid w:val="000E5006"/>
    <w:rsid w:val="000E7E18"/>
    <w:rsid w:val="000E7E28"/>
    <w:rsid w:val="000F06B2"/>
    <w:rsid w:val="000F3A73"/>
    <w:rsid w:val="000F6B44"/>
    <w:rsid w:val="000F6DE5"/>
    <w:rsid w:val="000F7EA1"/>
    <w:rsid w:val="00104BC6"/>
    <w:rsid w:val="001070C5"/>
    <w:rsid w:val="00107896"/>
    <w:rsid w:val="001133AB"/>
    <w:rsid w:val="00114F66"/>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0EC0"/>
    <w:rsid w:val="00195DFD"/>
    <w:rsid w:val="00196EAF"/>
    <w:rsid w:val="0019748B"/>
    <w:rsid w:val="001A1590"/>
    <w:rsid w:val="001A29F8"/>
    <w:rsid w:val="001A4A9A"/>
    <w:rsid w:val="001A4C42"/>
    <w:rsid w:val="001B5160"/>
    <w:rsid w:val="001C1EC7"/>
    <w:rsid w:val="001C21C3"/>
    <w:rsid w:val="001C2419"/>
    <w:rsid w:val="001D02C2"/>
    <w:rsid w:val="001D7AB9"/>
    <w:rsid w:val="001E53C6"/>
    <w:rsid w:val="001E5972"/>
    <w:rsid w:val="001E7EB8"/>
    <w:rsid w:val="001F09CF"/>
    <w:rsid w:val="001F0C1D"/>
    <w:rsid w:val="001F1132"/>
    <w:rsid w:val="001F168B"/>
    <w:rsid w:val="001F3B0C"/>
    <w:rsid w:val="001F61DB"/>
    <w:rsid w:val="001F6FEF"/>
    <w:rsid w:val="00202707"/>
    <w:rsid w:val="00203C41"/>
    <w:rsid w:val="00206D85"/>
    <w:rsid w:val="00207D30"/>
    <w:rsid w:val="0021231E"/>
    <w:rsid w:val="002135A3"/>
    <w:rsid w:val="0021586B"/>
    <w:rsid w:val="00220485"/>
    <w:rsid w:val="00222905"/>
    <w:rsid w:val="00223880"/>
    <w:rsid w:val="00227ABB"/>
    <w:rsid w:val="002315A5"/>
    <w:rsid w:val="00233CDA"/>
    <w:rsid w:val="002347A2"/>
    <w:rsid w:val="00240197"/>
    <w:rsid w:val="00243B9F"/>
    <w:rsid w:val="002450D8"/>
    <w:rsid w:val="00247926"/>
    <w:rsid w:val="00251291"/>
    <w:rsid w:val="002513AD"/>
    <w:rsid w:val="00253BAB"/>
    <w:rsid w:val="002675F0"/>
    <w:rsid w:val="00267B06"/>
    <w:rsid w:val="00276EE4"/>
    <w:rsid w:val="002954D8"/>
    <w:rsid w:val="002956C3"/>
    <w:rsid w:val="00295D6A"/>
    <w:rsid w:val="002A0F1F"/>
    <w:rsid w:val="002A6DD9"/>
    <w:rsid w:val="002B168B"/>
    <w:rsid w:val="002B42CA"/>
    <w:rsid w:val="002B4C3E"/>
    <w:rsid w:val="002B6339"/>
    <w:rsid w:val="002C1767"/>
    <w:rsid w:val="002C3DCF"/>
    <w:rsid w:val="002D12F5"/>
    <w:rsid w:val="002D366C"/>
    <w:rsid w:val="002E00EE"/>
    <w:rsid w:val="002E492A"/>
    <w:rsid w:val="002E59AC"/>
    <w:rsid w:val="002E6E67"/>
    <w:rsid w:val="002E7463"/>
    <w:rsid w:val="002F057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320B5"/>
    <w:rsid w:val="0033276C"/>
    <w:rsid w:val="00335668"/>
    <w:rsid w:val="00336AC2"/>
    <w:rsid w:val="00337836"/>
    <w:rsid w:val="003448CA"/>
    <w:rsid w:val="003505A8"/>
    <w:rsid w:val="0035075D"/>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0E31"/>
    <w:rsid w:val="003C3971"/>
    <w:rsid w:val="003C564B"/>
    <w:rsid w:val="003D2F32"/>
    <w:rsid w:val="003D36FA"/>
    <w:rsid w:val="003E56CF"/>
    <w:rsid w:val="003E61E5"/>
    <w:rsid w:val="003E7753"/>
    <w:rsid w:val="003F1D6E"/>
    <w:rsid w:val="003F27D4"/>
    <w:rsid w:val="003F36E6"/>
    <w:rsid w:val="003F3BFB"/>
    <w:rsid w:val="003F7F27"/>
    <w:rsid w:val="00401B29"/>
    <w:rsid w:val="00404C32"/>
    <w:rsid w:val="00413124"/>
    <w:rsid w:val="00420C77"/>
    <w:rsid w:val="00423334"/>
    <w:rsid w:val="004236CF"/>
    <w:rsid w:val="00423901"/>
    <w:rsid w:val="004267DF"/>
    <w:rsid w:val="004345EC"/>
    <w:rsid w:val="004459D8"/>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58D"/>
    <w:rsid w:val="004C6E0D"/>
    <w:rsid w:val="004D034A"/>
    <w:rsid w:val="004D3578"/>
    <w:rsid w:val="004D40A9"/>
    <w:rsid w:val="004E213A"/>
    <w:rsid w:val="004E2E28"/>
    <w:rsid w:val="004E5A37"/>
    <w:rsid w:val="004E6A20"/>
    <w:rsid w:val="004F0988"/>
    <w:rsid w:val="004F3340"/>
    <w:rsid w:val="004F3E3D"/>
    <w:rsid w:val="004F42AF"/>
    <w:rsid w:val="004F52F2"/>
    <w:rsid w:val="004F75AB"/>
    <w:rsid w:val="004F7AE1"/>
    <w:rsid w:val="00501E62"/>
    <w:rsid w:val="005020AC"/>
    <w:rsid w:val="00503615"/>
    <w:rsid w:val="00504189"/>
    <w:rsid w:val="0050720F"/>
    <w:rsid w:val="00511ABB"/>
    <w:rsid w:val="00513289"/>
    <w:rsid w:val="005142DF"/>
    <w:rsid w:val="00521C56"/>
    <w:rsid w:val="00526AA8"/>
    <w:rsid w:val="00526C53"/>
    <w:rsid w:val="00526CFF"/>
    <w:rsid w:val="00527FCC"/>
    <w:rsid w:val="0053388B"/>
    <w:rsid w:val="00534718"/>
    <w:rsid w:val="0053575D"/>
    <w:rsid w:val="00535773"/>
    <w:rsid w:val="00537AB4"/>
    <w:rsid w:val="00543C44"/>
    <w:rsid w:val="00543E6C"/>
    <w:rsid w:val="00551FC5"/>
    <w:rsid w:val="00557A65"/>
    <w:rsid w:val="00557AC6"/>
    <w:rsid w:val="005610F6"/>
    <w:rsid w:val="005613A4"/>
    <w:rsid w:val="005622EE"/>
    <w:rsid w:val="00565087"/>
    <w:rsid w:val="00566ED3"/>
    <w:rsid w:val="00570DD5"/>
    <w:rsid w:val="005721BB"/>
    <w:rsid w:val="00572E14"/>
    <w:rsid w:val="0057389F"/>
    <w:rsid w:val="005771A9"/>
    <w:rsid w:val="00580798"/>
    <w:rsid w:val="00585697"/>
    <w:rsid w:val="005856CE"/>
    <w:rsid w:val="00586775"/>
    <w:rsid w:val="005901EC"/>
    <w:rsid w:val="005902E6"/>
    <w:rsid w:val="00593DA4"/>
    <w:rsid w:val="00593F97"/>
    <w:rsid w:val="00596066"/>
    <w:rsid w:val="005973BE"/>
    <w:rsid w:val="005A2A38"/>
    <w:rsid w:val="005A2A65"/>
    <w:rsid w:val="005A3F5C"/>
    <w:rsid w:val="005A5986"/>
    <w:rsid w:val="005B0196"/>
    <w:rsid w:val="005B3482"/>
    <w:rsid w:val="005B65A9"/>
    <w:rsid w:val="005D2E01"/>
    <w:rsid w:val="005D7526"/>
    <w:rsid w:val="005E188C"/>
    <w:rsid w:val="005E2535"/>
    <w:rsid w:val="005E69AE"/>
    <w:rsid w:val="005F4043"/>
    <w:rsid w:val="00600D5B"/>
    <w:rsid w:val="00602AEA"/>
    <w:rsid w:val="00607664"/>
    <w:rsid w:val="00607E3C"/>
    <w:rsid w:val="00610A37"/>
    <w:rsid w:val="00614FDF"/>
    <w:rsid w:val="006168D2"/>
    <w:rsid w:val="006174E1"/>
    <w:rsid w:val="006246A7"/>
    <w:rsid w:val="0062595A"/>
    <w:rsid w:val="00632227"/>
    <w:rsid w:val="006337F2"/>
    <w:rsid w:val="00634730"/>
    <w:rsid w:val="0063543D"/>
    <w:rsid w:val="0063630D"/>
    <w:rsid w:val="00647114"/>
    <w:rsid w:val="00651308"/>
    <w:rsid w:val="00654D3E"/>
    <w:rsid w:val="00662404"/>
    <w:rsid w:val="006675E6"/>
    <w:rsid w:val="006704EC"/>
    <w:rsid w:val="006750D2"/>
    <w:rsid w:val="006777E8"/>
    <w:rsid w:val="00677EA2"/>
    <w:rsid w:val="006818C6"/>
    <w:rsid w:val="0068207C"/>
    <w:rsid w:val="0068362C"/>
    <w:rsid w:val="0068533C"/>
    <w:rsid w:val="00686C3D"/>
    <w:rsid w:val="0069226A"/>
    <w:rsid w:val="00692420"/>
    <w:rsid w:val="00695EB1"/>
    <w:rsid w:val="006A13A8"/>
    <w:rsid w:val="006A29FD"/>
    <w:rsid w:val="006A323F"/>
    <w:rsid w:val="006A532E"/>
    <w:rsid w:val="006A7E02"/>
    <w:rsid w:val="006B0669"/>
    <w:rsid w:val="006B30D0"/>
    <w:rsid w:val="006B6473"/>
    <w:rsid w:val="006B7CA8"/>
    <w:rsid w:val="006C0661"/>
    <w:rsid w:val="006C3D95"/>
    <w:rsid w:val="006C43B4"/>
    <w:rsid w:val="006C4C0D"/>
    <w:rsid w:val="006C4C72"/>
    <w:rsid w:val="006C708C"/>
    <w:rsid w:val="006D43A6"/>
    <w:rsid w:val="006D489B"/>
    <w:rsid w:val="006D4C74"/>
    <w:rsid w:val="006D713E"/>
    <w:rsid w:val="006E0786"/>
    <w:rsid w:val="006E5C86"/>
    <w:rsid w:val="0070310A"/>
    <w:rsid w:val="007037D0"/>
    <w:rsid w:val="00713C44"/>
    <w:rsid w:val="00715490"/>
    <w:rsid w:val="00716FAD"/>
    <w:rsid w:val="00721F55"/>
    <w:rsid w:val="00722839"/>
    <w:rsid w:val="0072458F"/>
    <w:rsid w:val="0072589B"/>
    <w:rsid w:val="007316B1"/>
    <w:rsid w:val="00732E98"/>
    <w:rsid w:val="007345D3"/>
    <w:rsid w:val="00734A5B"/>
    <w:rsid w:val="007368AE"/>
    <w:rsid w:val="00737DB9"/>
    <w:rsid w:val="0074026F"/>
    <w:rsid w:val="007429F6"/>
    <w:rsid w:val="00744C8E"/>
    <w:rsid w:val="00744E76"/>
    <w:rsid w:val="00752198"/>
    <w:rsid w:val="0075242E"/>
    <w:rsid w:val="00753881"/>
    <w:rsid w:val="00757095"/>
    <w:rsid w:val="00760317"/>
    <w:rsid w:val="00765D86"/>
    <w:rsid w:val="007713D4"/>
    <w:rsid w:val="00774DA4"/>
    <w:rsid w:val="00774F1E"/>
    <w:rsid w:val="00781A53"/>
    <w:rsid w:val="00781D07"/>
    <w:rsid w:val="00781F0F"/>
    <w:rsid w:val="00782965"/>
    <w:rsid w:val="0078318F"/>
    <w:rsid w:val="00786B9D"/>
    <w:rsid w:val="00792BC0"/>
    <w:rsid w:val="007A0324"/>
    <w:rsid w:val="007A10C0"/>
    <w:rsid w:val="007A4A7F"/>
    <w:rsid w:val="007A5AAB"/>
    <w:rsid w:val="007A634D"/>
    <w:rsid w:val="007B0461"/>
    <w:rsid w:val="007B600E"/>
    <w:rsid w:val="007C0A28"/>
    <w:rsid w:val="007C1DB3"/>
    <w:rsid w:val="007C24D1"/>
    <w:rsid w:val="007C2EB4"/>
    <w:rsid w:val="007C3B1A"/>
    <w:rsid w:val="007C3E62"/>
    <w:rsid w:val="007C413C"/>
    <w:rsid w:val="007C42E3"/>
    <w:rsid w:val="007D45C5"/>
    <w:rsid w:val="007D4B9F"/>
    <w:rsid w:val="007D6D85"/>
    <w:rsid w:val="007E1FE6"/>
    <w:rsid w:val="007E405D"/>
    <w:rsid w:val="007F0F4A"/>
    <w:rsid w:val="007F2274"/>
    <w:rsid w:val="007F23A8"/>
    <w:rsid w:val="007F6B8C"/>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940D4"/>
    <w:rsid w:val="008A087E"/>
    <w:rsid w:val="008A311D"/>
    <w:rsid w:val="008A3903"/>
    <w:rsid w:val="008B0466"/>
    <w:rsid w:val="008B4D9E"/>
    <w:rsid w:val="008C0B4A"/>
    <w:rsid w:val="008C35F9"/>
    <w:rsid w:val="008C384C"/>
    <w:rsid w:val="008C7C66"/>
    <w:rsid w:val="008D158F"/>
    <w:rsid w:val="008D5675"/>
    <w:rsid w:val="008D75E9"/>
    <w:rsid w:val="008E1FF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A07"/>
    <w:rsid w:val="00970DA4"/>
    <w:rsid w:val="00972D6A"/>
    <w:rsid w:val="00973F6E"/>
    <w:rsid w:val="009826B3"/>
    <w:rsid w:val="009873C7"/>
    <w:rsid w:val="00995497"/>
    <w:rsid w:val="00996113"/>
    <w:rsid w:val="00997281"/>
    <w:rsid w:val="009A2BFA"/>
    <w:rsid w:val="009A6D5E"/>
    <w:rsid w:val="009A6DA8"/>
    <w:rsid w:val="009B5DCE"/>
    <w:rsid w:val="009B6825"/>
    <w:rsid w:val="009C4185"/>
    <w:rsid w:val="009C6B1C"/>
    <w:rsid w:val="009D0A44"/>
    <w:rsid w:val="009D2A34"/>
    <w:rsid w:val="009E3248"/>
    <w:rsid w:val="009E55FD"/>
    <w:rsid w:val="009E6E52"/>
    <w:rsid w:val="009F1642"/>
    <w:rsid w:val="009F37B7"/>
    <w:rsid w:val="009F5E43"/>
    <w:rsid w:val="009F6F20"/>
    <w:rsid w:val="00A017A5"/>
    <w:rsid w:val="00A026E5"/>
    <w:rsid w:val="00A1046F"/>
    <w:rsid w:val="00A10F02"/>
    <w:rsid w:val="00A11010"/>
    <w:rsid w:val="00A1575E"/>
    <w:rsid w:val="00A15927"/>
    <w:rsid w:val="00A164B4"/>
    <w:rsid w:val="00A16F12"/>
    <w:rsid w:val="00A178D5"/>
    <w:rsid w:val="00A2361B"/>
    <w:rsid w:val="00A26956"/>
    <w:rsid w:val="00A3047C"/>
    <w:rsid w:val="00A32AF0"/>
    <w:rsid w:val="00A336AC"/>
    <w:rsid w:val="00A42C78"/>
    <w:rsid w:val="00A52C69"/>
    <w:rsid w:val="00A53724"/>
    <w:rsid w:val="00A54A42"/>
    <w:rsid w:val="00A55310"/>
    <w:rsid w:val="00A6171D"/>
    <w:rsid w:val="00A62A0A"/>
    <w:rsid w:val="00A64F0B"/>
    <w:rsid w:val="00A70D9A"/>
    <w:rsid w:val="00A71F34"/>
    <w:rsid w:val="00A73129"/>
    <w:rsid w:val="00A75A83"/>
    <w:rsid w:val="00A7650B"/>
    <w:rsid w:val="00A82346"/>
    <w:rsid w:val="00A84FB0"/>
    <w:rsid w:val="00A91741"/>
    <w:rsid w:val="00A92BA1"/>
    <w:rsid w:val="00A92C9A"/>
    <w:rsid w:val="00A930ED"/>
    <w:rsid w:val="00A95142"/>
    <w:rsid w:val="00A96AA9"/>
    <w:rsid w:val="00A97CC6"/>
    <w:rsid w:val="00AA1168"/>
    <w:rsid w:val="00AA1B6B"/>
    <w:rsid w:val="00AB03E7"/>
    <w:rsid w:val="00AB236B"/>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444"/>
    <w:rsid w:val="00B00F0D"/>
    <w:rsid w:val="00B02170"/>
    <w:rsid w:val="00B03B5E"/>
    <w:rsid w:val="00B064E5"/>
    <w:rsid w:val="00B10CB9"/>
    <w:rsid w:val="00B15449"/>
    <w:rsid w:val="00B15D9A"/>
    <w:rsid w:val="00B16FC7"/>
    <w:rsid w:val="00B17447"/>
    <w:rsid w:val="00B23C75"/>
    <w:rsid w:val="00B36419"/>
    <w:rsid w:val="00B417E6"/>
    <w:rsid w:val="00B43386"/>
    <w:rsid w:val="00B4513C"/>
    <w:rsid w:val="00B46B4B"/>
    <w:rsid w:val="00B474C6"/>
    <w:rsid w:val="00B51976"/>
    <w:rsid w:val="00B52D24"/>
    <w:rsid w:val="00B53CFC"/>
    <w:rsid w:val="00B55820"/>
    <w:rsid w:val="00B61020"/>
    <w:rsid w:val="00B614BE"/>
    <w:rsid w:val="00B71A25"/>
    <w:rsid w:val="00B71A6E"/>
    <w:rsid w:val="00B72D7A"/>
    <w:rsid w:val="00B81A14"/>
    <w:rsid w:val="00B90A04"/>
    <w:rsid w:val="00B90B81"/>
    <w:rsid w:val="00B920AD"/>
    <w:rsid w:val="00B92610"/>
    <w:rsid w:val="00B93086"/>
    <w:rsid w:val="00BA13F1"/>
    <w:rsid w:val="00BA19ED"/>
    <w:rsid w:val="00BA300B"/>
    <w:rsid w:val="00BA4499"/>
    <w:rsid w:val="00BA4B8D"/>
    <w:rsid w:val="00BA79B9"/>
    <w:rsid w:val="00BB17DC"/>
    <w:rsid w:val="00BB2F30"/>
    <w:rsid w:val="00BB38C0"/>
    <w:rsid w:val="00BB58B7"/>
    <w:rsid w:val="00BB6457"/>
    <w:rsid w:val="00BC0F7D"/>
    <w:rsid w:val="00BC2F5A"/>
    <w:rsid w:val="00BD5671"/>
    <w:rsid w:val="00BD71ED"/>
    <w:rsid w:val="00BE01C4"/>
    <w:rsid w:val="00BE2F2F"/>
    <w:rsid w:val="00BE3255"/>
    <w:rsid w:val="00BE448B"/>
    <w:rsid w:val="00BF128E"/>
    <w:rsid w:val="00BF4565"/>
    <w:rsid w:val="00BF5887"/>
    <w:rsid w:val="00BF6859"/>
    <w:rsid w:val="00BF73CB"/>
    <w:rsid w:val="00BF7DD0"/>
    <w:rsid w:val="00C03D00"/>
    <w:rsid w:val="00C04447"/>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87E37"/>
    <w:rsid w:val="00C93F40"/>
    <w:rsid w:val="00C962DE"/>
    <w:rsid w:val="00C9666E"/>
    <w:rsid w:val="00CA3D0C"/>
    <w:rsid w:val="00CA5F06"/>
    <w:rsid w:val="00CB0F39"/>
    <w:rsid w:val="00CB1B8A"/>
    <w:rsid w:val="00CB2103"/>
    <w:rsid w:val="00CB7FEA"/>
    <w:rsid w:val="00CC2205"/>
    <w:rsid w:val="00CC4603"/>
    <w:rsid w:val="00CD19CA"/>
    <w:rsid w:val="00CD4588"/>
    <w:rsid w:val="00CD4C1B"/>
    <w:rsid w:val="00CE2FAD"/>
    <w:rsid w:val="00CE6B42"/>
    <w:rsid w:val="00CF20E3"/>
    <w:rsid w:val="00CF3390"/>
    <w:rsid w:val="00CF59B9"/>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2A26"/>
    <w:rsid w:val="00DE3CDD"/>
    <w:rsid w:val="00DE4793"/>
    <w:rsid w:val="00DF2B1F"/>
    <w:rsid w:val="00DF2F1F"/>
    <w:rsid w:val="00DF4B8F"/>
    <w:rsid w:val="00DF592F"/>
    <w:rsid w:val="00DF6189"/>
    <w:rsid w:val="00DF62CD"/>
    <w:rsid w:val="00E00FED"/>
    <w:rsid w:val="00E03542"/>
    <w:rsid w:val="00E05F92"/>
    <w:rsid w:val="00E06433"/>
    <w:rsid w:val="00E133F6"/>
    <w:rsid w:val="00E14152"/>
    <w:rsid w:val="00E16509"/>
    <w:rsid w:val="00E174D8"/>
    <w:rsid w:val="00E22308"/>
    <w:rsid w:val="00E25269"/>
    <w:rsid w:val="00E255F5"/>
    <w:rsid w:val="00E2616F"/>
    <w:rsid w:val="00E309BF"/>
    <w:rsid w:val="00E3104A"/>
    <w:rsid w:val="00E3176F"/>
    <w:rsid w:val="00E3192D"/>
    <w:rsid w:val="00E3300C"/>
    <w:rsid w:val="00E341B3"/>
    <w:rsid w:val="00E3450E"/>
    <w:rsid w:val="00E369B1"/>
    <w:rsid w:val="00E4295C"/>
    <w:rsid w:val="00E44582"/>
    <w:rsid w:val="00E454E4"/>
    <w:rsid w:val="00E4751A"/>
    <w:rsid w:val="00E50039"/>
    <w:rsid w:val="00E52814"/>
    <w:rsid w:val="00E54DB8"/>
    <w:rsid w:val="00E64FAA"/>
    <w:rsid w:val="00E65E13"/>
    <w:rsid w:val="00E66A0A"/>
    <w:rsid w:val="00E72324"/>
    <w:rsid w:val="00E72ABE"/>
    <w:rsid w:val="00E76A34"/>
    <w:rsid w:val="00E77645"/>
    <w:rsid w:val="00E82213"/>
    <w:rsid w:val="00E82E89"/>
    <w:rsid w:val="00E87FEF"/>
    <w:rsid w:val="00E90DAA"/>
    <w:rsid w:val="00E9717C"/>
    <w:rsid w:val="00EA0C19"/>
    <w:rsid w:val="00EA4756"/>
    <w:rsid w:val="00EA7CBD"/>
    <w:rsid w:val="00EB2999"/>
    <w:rsid w:val="00EB3710"/>
    <w:rsid w:val="00EB5B83"/>
    <w:rsid w:val="00EB6386"/>
    <w:rsid w:val="00EC1A01"/>
    <w:rsid w:val="00EC4A25"/>
    <w:rsid w:val="00ED59DD"/>
    <w:rsid w:val="00ED77BD"/>
    <w:rsid w:val="00EE3D6E"/>
    <w:rsid w:val="00EE5618"/>
    <w:rsid w:val="00EE5AA7"/>
    <w:rsid w:val="00EE6588"/>
    <w:rsid w:val="00EE670D"/>
    <w:rsid w:val="00EF0EB0"/>
    <w:rsid w:val="00EF1E68"/>
    <w:rsid w:val="00EF4C60"/>
    <w:rsid w:val="00EF62B8"/>
    <w:rsid w:val="00EF6E07"/>
    <w:rsid w:val="00F00E65"/>
    <w:rsid w:val="00F025A2"/>
    <w:rsid w:val="00F04712"/>
    <w:rsid w:val="00F04A6F"/>
    <w:rsid w:val="00F04CE1"/>
    <w:rsid w:val="00F06D17"/>
    <w:rsid w:val="00F0730C"/>
    <w:rsid w:val="00F10E48"/>
    <w:rsid w:val="00F1670E"/>
    <w:rsid w:val="00F169DB"/>
    <w:rsid w:val="00F209F3"/>
    <w:rsid w:val="00F20E92"/>
    <w:rsid w:val="00F21311"/>
    <w:rsid w:val="00F22EC7"/>
    <w:rsid w:val="00F25C01"/>
    <w:rsid w:val="00F2605D"/>
    <w:rsid w:val="00F325C8"/>
    <w:rsid w:val="00F33B5F"/>
    <w:rsid w:val="00F3466B"/>
    <w:rsid w:val="00F36261"/>
    <w:rsid w:val="00F406EA"/>
    <w:rsid w:val="00F46663"/>
    <w:rsid w:val="00F474CD"/>
    <w:rsid w:val="00F5250F"/>
    <w:rsid w:val="00F5521B"/>
    <w:rsid w:val="00F55388"/>
    <w:rsid w:val="00F555CF"/>
    <w:rsid w:val="00F60426"/>
    <w:rsid w:val="00F6213A"/>
    <w:rsid w:val="00F6241E"/>
    <w:rsid w:val="00F62449"/>
    <w:rsid w:val="00F62AEB"/>
    <w:rsid w:val="00F653B8"/>
    <w:rsid w:val="00F67EF5"/>
    <w:rsid w:val="00F70647"/>
    <w:rsid w:val="00F721C7"/>
    <w:rsid w:val="00F729E9"/>
    <w:rsid w:val="00F80897"/>
    <w:rsid w:val="00F84751"/>
    <w:rsid w:val="00F860DB"/>
    <w:rsid w:val="00F9029E"/>
    <w:rsid w:val="00F911E2"/>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C1192"/>
    <w:rsid w:val="00FC4484"/>
    <w:rsid w:val="00FC50E1"/>
    <w:rsid w:val="00FD5D83"/>
    <w:rsid w:val="00FD6139"/>
    <w:rsid w:val="00FD7BE7"/>
    <w:rsid w:val="00FE44D7"/>
    <w:rsid w:val="00FE706A"/>
    <w:rsid w:val="00FE7528"/>
    <w:rsid w:val="00FE7E90"/>
    <w:rsid w:val="00FF1941"/>
    <w:rsid w:val="00FF3962"/>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cs.fcc.gov/public/attachments/FCC-24-28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TotalTime>
  <Pages>2</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2019-02-25T13:05:00Z</cp:lastPrinted>
  <dcterms:created xsi:type="dcterms:W3CDTF">2024-06-10T11:15:00Z</dcterms:created>
  <dcterms:modified xsi:type="dcterms:W3CDTF">2024-06-10T18:55:00Z</dcterms:modified>
  <cp:category/>
</cp:coreProperties>
</file>